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B3" w:rsidRDefault="00E75B7D">
      <w:pPr>
        <w:pStyle w:val="Body"/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2515870</wp:posOffset>
            </wp:positionH>
            <wp:positionV relativeFrom="page">
              <wp:posOffset>438592</wp:posOffset>
            </wp:positionV>
            <wp:extent cx="899161" cy="93442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nail_ReadingDirections_PROOF3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1" cy="9344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20BB3" w:rsidRDefault="00120BB3">
      <w:pPr>
        <w:pStyle w:val="Body"/>
        <w:jc w:val="center"/>
        <w:rPr>
          <w:rFonts w:ascii="Comic Sans MS" w:hAnsi="Comic Sans MS"/>
          <w:sz w:val="32"/>
          <w:szCs w:val="32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Dear West Virginia Authors, 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  <w:t xml:space="preserve">The West Virginia Reading Association is delighted to offer, once again, a special $40.00 registration rate for the 2017 </w:t>
      </w:r>
      <w:proofErr w:type="gramStart"/>
      <w:r>
        <w:rPr>
          <w:rFonts w:ascii="Comic Sans MS" w:eastAsia="Comic Sans MS" w:hAnsi="Comic Sans MS" w:cs="Comic Sans MS"/>
          <w:sz w:val="20"/>
          <w:szCs w:val="20"/>
        </w:rPr>
        <w:t>conference,  Reading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in ALL </w:t>
      </w:r>
      <w:proofErr w:type="spellStart"/>
      <w:r>
        <w:rPr>
          <w:rFonts w:ascii="Comic Sans MS" w:eastAsia="Comic Sans MS" w:hAnsi="Comic Sans MS" w:cs="Comic Sans MS"/>
          <w:sz w:val="20"/>
          <w:szCs w:val="20"/>
        </w:rPr>
        <w:t>Directioins</w:t>
      </w:r>
      <w:proofErr w:type="spellEnd"/>
      <w:r>
        <w:rPr>
          <w:rFonts w:ascii="Comic Sans MS" w:eastAsia="Comic Sans MS" w:hAnsi="Comic Sans MS" w:cs="Comic Sans MS"/>
          <w:sz w:val="20"/>
          <w:szCs w:val="20"/>
        </w:rPr>
        <w:t xml:space="preserve"> at the Greenbrier Resort in White Sulphur Springs on </w:t>
      </w:r>
      <w:r>
        <w:rPr>
          <w:rFonts w:ascii="Comic Sans MS" w:eastAsia="Comic Sans MS" w:hAnsi="Comic Sans MS" w:cs="Comic Sans MS"/>
          <w:sz w:val="20"/>
          <w:szCs w:val="20"/>
        </w:rPr>
        <w:t>November 16 and 17, 2017.  The rate is $60.00 off the regular preregistration rate.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complete and return the registration form specially designed for you on or before October 16, 2017.  With this rate you will receive space at a tale in the Author I</w:t>
      </w:r>
      <w:r>
        <w:rPr>
          <w:rFonts w:ascii="Comic Sans MS" w:hAnsi="Comic Sans MS"/>
          <w:sz w:val="20"/>
          <w:szCs w:val="20"/>
        </w:rPr>
        <w:t xml:space="preserve">nteractive </w:t>
      </w:r>
      <w:proofErr w:type="gramStart"/>
      <w:r>
        <w:rPr>
          <w:rFonts w:ascii="Comic Sans MS" w:hAnsi="Comic Sans MS"/>
          <w:sz w:val="20"/>
          <w:szCs w:val="20"/>
        </w:rPr>
        <w:t>area  currently</w:t>
      </w:r>
      <w:proofErr w:type="gramEnd"/>
      <w:r>
        <w:rPr>
          <w:rFonts w:ascii="Comic Sans MS" w:hAnsi="Comic Sans MS"/>
          <w:sz w:val="20"/>
          <w:szCs w:val="20"/>
        </w:rPr>
        <w:t xml:space="preserve"> slated to occur in the Exhibit Hall.  We have listened to </w:t>
      </w:r>
      <w:proofErr w:type="spellStart"/>
      <w:r>
        <w:rPr>
          <w:rFonts w:ascii="Comic Sans MS" w:hAnsi="Comic Sans MS"/>
          <w:sz w:val="20"/>
          <w:szCs w:val="20"/>
        </w:rPr>
        <w:t>he</w:t>
      </w:r>
      <w:proofErr w:type="spellEnd"/>
      <w:r>
        <w:rPr>
          <w:rFonts w:ascii="Comic Sans MS" w:hAnsi="Comic Sans MS"/>
          <w:sz w:val="20"/>
          <w:szCs w:val="20"/>
        </w:rPr>
        <w:t xml:space="preserve"> Author</w:t>
      </w:r>
      <w:r>
        <w:rPr>
          <w:rFonts w:ascii="Comic Sans MS" w:hAnsi="Comic Sans MS"/>
          <w:sz w:val="20"/>
          <w:szCs w:val="20"/>
        </w:rPr>
        <w:t>’</w:t>
      </w:r>
      <w:r>
        <w:rPr>
          <w:rFonts w:ascii="Comic Sans MS" w:hAnsi="Comic Sans MS"/>
          <w:sz w:val="20"/>
          <w:szCs w:val="20"/>
        </w:rPr>
        <w:t xml:space="preserve">s </w:t>
      </w:r>
      <w:proofErr w:type="gramStart"/>
      <w:r>
        <w:rPr>
          <w:rFonts w:ascii="Comic Sans MS" w:hAnsi="Comic Sans MS"/>
          <w:sz w:val="20"/>
          <w:szCs w:val="20"/>
        </w:rPr>
        <w:t>feedback  requesting</w:t>
      </w:r>
      <w:proofErr w:type="gramEnd"/>
      <w:r>
        <w:rPr>
          <w:rFonts w:ascii="Comic Sans MS" w:hAnsi="Comic Sans MS"/>
          <w:sz w:val="20"/>
          <w:szCs w:val="20"/>
        </w:rPr>
        <w:t xml:space="preserve"> to be a part of the Exhibit Hall.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you wish to purchase a ticket to one of the special luncheons, indicate your choice on the attached </w:t>
      </w:r>
      <w:r>
        <w:rPr>
          <w:rFonts w:ascii="Comic Sans MS" w:hAnsi="Comic Sans MS"/>
          <w:sz w:val="20"/>
          <w:szCs w:val="20"/>
        </w:rPr>
        <w:t>form.  These are also $45.00 each.  Kindly include payment.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indicate below, the times you will be at the conference.  This will allow the conference committee chair to make sure there are enough tables available for all authors.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you prefer to b</w:t>
      </w:r>
      <w:r>
        <w:rPr>
          <w:rFonts w:ascii="Comic Sans MS" w:hAnsi="Comic Sans MS"/>
          <w:sz w:val="20"/>
          <w:szCs w:val="20"/>
        </w:rPr>
        <w:t xml:space="preserve">e in the exhibit area, those applications are online at </w:t>
      </w:r>
      <w:hyperlink r:id="rId7" w:history="1">
        <w:r>
          <w:rPr>
            <w:rStyle w:val="Hyperlink0"/>
            <w:rFonts w:ascii="Comic Sans MS" w:hAnsi="Comic Sans MS"/>
            <w:sz w:val="20"/>
            <w:szCs w:val="20"/>
          </w:rPr>
          <w:t>wvreading.com</w:t>
        </w:r>
      </w:hyperlink>
      <w:r>
        <w:rPr>
          <w:rFonts w:ascii="Comic Sans MS" w:hAnsi="Comic Sans MS"/>
          <w:sz w:val="20"/>
          <w:szCs w:val="20"/>
        </w:rPr>
        <w:t xml:space="preserve"> and are available for $250.00 per table.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While at your table, you may sell and sign as many books as you wish.  Please note that all materials should</w:t>
      </w:r>
      <w:r>
        <w:rPr>
          <w:rFonts w:ascii="Comic Sans MS" w:hAnsi="Comic Sans MS"/>
          <w:sz w:val="20"/>
          <w:szCs w:val="20"/>
        </w:rPr>
        <w:t xml:space="preserve"> fit on a standard size table and should not interfere with other authors who are present.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Attendees enjoy visiting with authors during the conference and we hope that this will enable you to network with conferees and other authors.  We look forward to s</w:t>
      </w:r>
      <w:r>
        <w:rPr>
          <w:rFonts w:ascii="Comic Sans MS" w:hAnsi="Comic Sans MS"/>
          <w:sz w:val="20"/>
          <w:szCs w:val="20"/>
        </w:rPr>
        <w:t>eeing you in November.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jc w:val="center"/>
        <w:rPr>
          <w:rFonts w:ascii="Comic Sans MS" w:eastAsia="Comic Sans MS" w:hAnsi="Comic Sans MS" w:cs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Times YOU will be Present</w:t>
      </w: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Thursday:_</w:t>
      </w:r>
      <w:proofErr w:type="gramEnd"/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Friday:_</w:t>
      </w:r>
      <w:proofErr w:type="gramEnd"/>
      <w:r>
        <w:rPr>
          <w:rFonts w:ascii="Comic Sans MS" w:hAnsi="Comic Sans MS"/>
          <w:sz w:val="20"/>
          <w:szCs w:val="20"/>
        </w:rPr>
        <w:t>__________________________________________________________________</w:t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Lodging is the responsibility of the author.  A special rate is available from the Greenbrier.  The form may be obtained at </w:t>
      </w:r>
      <w:hyperlink r:id="rId8" w:history="1">
        <w:r>
          <w:rPr>
            <w:rStyle w:val="Hyperlink0"/>
            <w:rFonts w:ascii="Comic Sans MS" w:hAnsi="Comic Sans MS"/>
            <w:sz w:val="20"/>
            <w:szCs w:val="20"/>
          </w:rPr>
          <w:t>wvreading.com</w:t>
        </w:r>
      </w:hyperlink>
      <w:r>
        <w:rPr>
          <w:rFonts w:ascii="Comic Sans MS" w:hAnsi="Comic Sans MS"/>
          <w:sz w:val="20"/>
          <w:szCs w:val="20"/>
        </w:rPr>
        <w:t>. under Conference 2017.</w:t>
      </w:r>
      <w:r>
        <w:rPr>
          <w:rFonts w:ascii="Comic Sans MS" w:eastAsia="Comic Sans MS" w:hAnsi="Comic Sans MS" w:cs="Comic Sans MS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4697729</wp:posOffset>
            </wp:positionH>
            <wp:positionV relativeFrom="line">
              <wp:posOffset>281431</wp:posOffset>
            </wp:positionV>
            <wp:extent cx="914400" cy="8717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17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20BB3" w:rsidRDefault="00120BB3">
      <w:pPr>
        <w:pStyle w:val="Body"/>
        <w:rPr>
          <w:rFonts w:ascii="Comic Sans MS" w:eastAsia="Comic Sans MS" w:hAnsi="Comic Sans MS" w:cs="Comic Sans MS"/>
          <w:sz w:val="24"/>
          <w:szCs w:val="24"/>
        </w:rPr>
      </w:pP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Kind regards,</w:t>
      </w: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Jefferson County Reading Council</w:t>
      </w: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c/</w:t>
      </w:r>
      <w:proofErr w:type="gramStart"/>
      <w:r>
        <w:rPr>
          <w:rFonts w:ascii="Comic Sans MS" w:hAnsi="Comic Sans MS"/>
          <w:sz w:val="20"/>
          <w:szCs w:val="20"/>
        </w:rPr>
        <w:t xml:space="preserve">o  </w:t>
      </w:r>
      <w:proofErr w:type="spellStart"/>
      <w:r>
        <w:rPr>
          <w:rFonts w:ascii="Comic Sans MS" w:hAnsi="Comic Sans MS"/>
          <w:sz w:val="20"/>
          <w:szCs w:val="20"/>
        </w:rPr>
        <w:t>Alyv</w:t>
      </w:r>
      <w:r>
        <w:rPr>
          <w:rFonts w:ascii="Comic Sans MS" w:hAnsi="Comic Sans MS"/>
          <w:sz w:val="20"/>
          <w:szCs w:val="20"/>
        </w:rPr>
        <w:t>ceAne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 Moore</w:t>
      </w:r>
    </w:p>
    <w:p w:rsidR="00120BB3" w:rsidRDefault="00E75B7D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PO Box 112</w:t>
      </w:r>
    </w:p>
    <w:p w:rsidR="00120BB3" w:rsidRDefault="00E75B7D">
      <w:pPr>
        <w:pStyle w:val="Body"/>
      </w:pPr>
      <w:r>
        <w:rPr>
          <w:rFonts w:ascii="Comic Sans MS" w:hAnsi="Comic Sans MS"/>
          <w:sz w:val="20"/>
          <w:szCs w:val="20"/>
        </w:rPr>
        <w:t xml:space="preserve">       Shenandoah Junction, WV  25442</w:t>
      </w:r>
    </w:p>
    <w:sectPr w:rsidR="00120BB3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7D" w:rsidRDefault="00E75B7D">
      <w:r>
        <w:separator/>
      </w:r>
    </w:p>
  </w:endnote>
  <w:endnote w:type="continuationSeparator" w:id="0">
    <w:p w:rsidR="00E75B7D" w:rsidRDefault="00E7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BB3" w:rsidRDefault="00120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7D" w:rsidRDefault="00E75B7D">
      <w:r>
        <w:separator/>
      </w:r>
    </w:p>
  </w:footnote>
  <w:footnote w:type="continuationSeparator" w:id="0">
    <w:p w:rsidR="00E75B7D" w:rsidRDefault="00E7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BB3" w:rsidRDefault="00120B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3"/>
    <w:rsid w:val="00120BB3"/>
    <w:rsid w:val="006C2303"/>
    <w:rsid w:val="00E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1AAD9-3EDD-4723-8FD2-4F8E50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vreading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vreading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Bailey</dc:creator>
  <cp:lastModifiedBy>Brian Bailey</cp:lastModifiedBy>
  <cp:revision>2</cp:revision>
  <dcterms:created xsi:type="dcterms:W3CDTF">2017-07-16T16:34:00Z</dcterms:created>
  <dcterms:modified xsi:type="dcterms:W3CDTF">2017-07-16T16:34:00Z</dcterms:modified>
</cp:coreProperties>
</file>